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lineRule="atLeast" w:line="360"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La faune de Biq’at Quneitra, site Moustérien du Golan, a été étudiée par Davis (1988). Le matériel que j’ai étudié en 1997 à Jérusalem n’est pas exactement le màªme que celui publié par Davis. Ainsi, de toutes les dents jugales supérieures figurées par Davis, je n’ai vu que la M2 QUN 2647 (e de Davis).</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Davis reconnaà®t à Quneitra un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et un "</w:t>
      </w:r>
      <w:r>
        <w:rPr>
          <w:rFonts w:ascii="inherit" w:hAnsi="inherit"/>
          <w:b w:val="false"/>
          <w:i/>
          <w:caps w:val="false"/>
          <w:smallCaps w:val="false"/>
          <w:color w:val="000000"/>
          <w:spacing w:val="0"/>
          <w:sz w:val="24"/>
        </w:rPr>
        <w:t>E. hydruntinus-mauritanicus</w:t>
      </w:r>
      <w:r>
        <w:rPr>
          <w:rFonts w:ascii="Cambria;Georgia;Times New Roman;Times;serif" w:hAnsi="Cambria;Georgia;Times New Roman;Times;serif"/>
          <w:b w:val="false"/>
          <w:i w:val="false"/>
          <w:caps w:val="false"/>
          <w:smallCaps w:val="false"/>
          <w:color w:val="000000"/>
          <w:spacing w:val="0"/>
          <w:sz w:val="24"/>
        </w:rPr>
        <w:t>" et ne pense pas qu’il y ait une troisième espèce. J’ai discuté ailleurs le concept d’un "</w:t>
      </w:r>
      <w:r>
        <w:rPr>
          <w:rFonts w:ascii="inherit" w:hAnsi="inherit"/>
          <w:b w:val="false"/>
          <w:i/>
          <w:caps w:val="false"/>
          <w:smallCaps w:val="false"/>
          <w:color w:val="000000"/>
          <w:spacing w:val="0"/>
          <w:sz w:val="24"/>
        </w:rPr>
        <w:t>E. hydruntinus-mauritanicus</w:t>
      </w:r>
      <w:r>
        <w:rPr>
          <w:rFonts w:ascii="Cambria;Georgia;Times New Roman;Times;serif" w:hAnsi="Cambria;Georgia;Times New Roman;Times;serif"/>
          <w:b w:val="false"/>
          <w:i w:val="false"/>
          <w:caps w:val="false"/>
          <w:smallCaps w:val="false"/>
          <w:color w:val="000000"/>
          <w:spacing w:val="0"/>
          <w:sz w:val="24"/>
        </w:rPr>
        <w:t>" (Eisenmann 1992), concept qui me paraà®t erroné.</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strike w:val="false"/>
          <w:dstrike w:val="false"/>
          <w:color w:val="000000"/>
          <w:spacing w:val="0"/>
          <w:sz w:val="24"/>
          <w:u w:val="none"/>
          <w:effect w:val="none"/>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Ma conclusion est très voisine de celle de Davis : je reconnais un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et un </w:t>
      </w:r>
      <w:r>
        <w:rPr>
          <w:rFonts w:ascii="inherit" w:hAnsi="inherit"/>
          <w:b w:val="false"/>
          <w:i/>
          <w:caps w:val="false"/>
          <w:smallCaps w:val="false"/>
          <w:color w:val="000000"/>
          <w:spacing w:val="0"/>
          <w:sz w:val="24"/>
        </w:rPr>
        <w:t>E. hydruntinus</w:t>
      </w:r>
      <w:r>
        <w:rPr>
          <w:rFonts w:ascii="Cambria;Georgia;Times New Roman;Times;serif" w:hAnsi="Cambria;Georgia;Times New Roman;Times;serif"/>
          <w:b w:val="false"/>
          <w:i w:val="false"/>
          <w:caps w:val="false"/>
          <w:smallCaps w:val="false"/>
          <w:color w:val="000000"/>
          <w:spacing w:val="0"/>
          <w:sz w:val="24"/>
        </w:rPr>
        <w:t> mais quelques dents et une deuxième phalange me posent des problèmes d’attribution.</w:t>
      </w:r>
    </w:p>
    <w:sectPr>
      <w:type w:val="continuous"/>
      <w:pgSz w:w="12240" w:h="15840"/>
      <w:pgMar w:left="1134" w:right="1134" w:gutter="0" w:header="0" w:top="1134" w:footer="0" w:bottom="1134"/>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3942</TotalTime>
  <Application>LibreOffice/7.4.3.2$Windows_X86_64 LibreOffice_project/1048a8393ae2eeec98dff31b5c133c5f1d08b890</Application>
  <AppVersion>15.0000</AppVersion>
  <Pages>1</Pages>
  <Words>122</Words>
  <Characters>612</Characters>
  <CharactersWithSpaces>733</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2024-08-02T10:37:35Z</dcterms:modified>
  <cp:revision>39</cp:revision>
  <dc:subject/>
  <dc:title/>
</cp:coreProperties>
</file>